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40E7B1" w14:textId="77777777" w:rsidR="00BB3F93" w:rsidRDefault="00210BC5" w:rsidP="00B748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Критерии</w:t>
      </w:r>
      <w:r w:rsidR="00B748D6" w:rsidRPr="00B748D6">
        <w:rPr>
          <w:rFonts w:ascii="Times New Roman" w:hAnsi="Times New Roman" w:cs="Times New Roman"/>
          <w:sz w:val="28"/>
          <w:szCs w:val="28"/>
        </w:rPr>
        <w:t xml:space="preserve"> распределения общеобразовательных организаций региона по «рисковым зонам»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43"/>
        <w:gridCol w:w="2359"/>
        <w:gridCol w:w="2110"/>
        <w:gridCol w:w="2859"/>
      </w:tblGrid>
      <w:tr w:rsidR="00064407" w14:paraId="253B6029" w14:textId="77777777" w:rsidTr="00606D7D">
        <w:tc>
          <w:tcPr>
            <w:tcW w:w="1973" w:type="dxa"/>
          </w:tcPr>
          <w:p w14:paraId="22054D64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Критерий</w:t>
            </w:r>
          </w:p>
        </w:tc>
        <w:tc>
          <w:tcPr>
            <w:tcW w:w="2373" w:type="dxa"/>
          </w:tcPr>
          <w:p w14:paraId="4076B1DF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red"/>
              </w:rPr>
              <w:t>Красная зона</w:t>
            </w:r>
          </w:p>
        </w:tc>
        <w:tc>
          <w:tcPr>
            <w:tcW w:w="2123" w:type="dxa"/>
          </w:tcPr>
          <w:p w14:paraId="249288DD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Желтая зона</w:t>
            </w:r>
          </w:p>
        </w:tc>
        <w:tc>
          <w:tcPr>
            <w:tcW w:w="2876" w:type="dxa"/>
          </w:tcPr>
          <w:p w14:paraId="24993963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green"/>
              </w:rPr>
              <w:t>Зеленая зона</w:t>
            </w:r>
          </w:p>
        </w:tc>
      </w:tr>
      <w:tr w:rsidR="00064407" w14:paraId="3A1970E1" w14:textId="77777777" w:rsidTr="00606D7D">
        <w:tc>
          <w:tcPr>
            <w:tcW w:w="1973" w:type="dxa"/>
          </w:tcPr>
          <w:p w14:paraId="71E4CC86" w14:textId="77777777" w:rsidR="00B748D6" w:rsidRDefault="00064407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Контекст (внешние условия) образовательного процесса</w:t>
            </w:r>
          </w:p>
        </w:tc>
        <w:tc>
          <w:tcPr>
            <w:tcW w:w="2373" w:type="dxa"/>
          </w:tcPr>
          <w:p w14:paraId="71872364" w14:textId="77777777" w:rsidR="00B748D6" w:rsidRDefault="005F3664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Риски рассчитываются по факту попадания в список Рособрнадзора школ с низкими образовательными результатами. Направления:</w:t>
            </w:r>
            <w:r w:rsidR="00064407">
              <w:rPr>
                <w:rFonts w:ascii="Times New Roman" w:hAnsi="Times New Roman" w:cs="Times New Roman"/>
                <w:sz w:val="28"/>
                <w:szCs w:val="28"/>
              </w:rPr>
              <w:t xml:space="preserve"> материальные ресурсы и кадры; эффективность управления; «школьный уклад».</w:t>
            </w:r>
          </w:p>
        </w:tc>
        <w:tc>
          <w:tcPr>
            <w:tcW w:w="2123" w:type="dxa"/>
          </w:tcPr>
          <w:p w14:paraId="6865B720" w14:textId="77777777" w:rsidR="00B748D6" w:rsidRDefault="00064407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Расчет индекса социального благополучия (ИСБШ): н</w:t>
            </w:r>
            <w:r w:rsidR="00B748D6">
              <w:rPr>
                <w:rFonts w:ascii="Times New Roman" w:hAnsi="Times New Roman" w:cs="Times New Roman"/>
                <w:sz w:val="28"/>
                <w:szCs w:val="28"/>
              </w:rPr>
              <w:t>ижний квартиль (25%) распределения ОО муниципалитета</w:t>
            </w:r>
          </w:p>
        </w:tc>
        <w:tc>
          <w:tcPr>
            <w:tcW w:w="2876" w:type="dxa"/>
          </w:tcPr>
          <w:p w14:paraId="212F33F3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Верхние 2 квартиля (50%)</w:t>
            </w:r>
          </w:p>
          <w:p w14:paraId="2AE8A547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распределения ОО муниципалитета</w:t>
            </w:r>
          </w:p>
        </w:tc>
      </w:tr>
      <w:tr w:rsidR="00064407" w14:paraId="12849A12" w14:textId="77777777" w:rsidTr="00606D7D">
        <w:tc>
          <w:tcPr>
            <w:tcW w:w="1973" w:type="dxa"/>
          </w:tcPr>
          <w:p w14:paraId="7D0C4AA4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Результат ГИА</w:t>
            </w:r>
          </w:p>
        </w:tc>
        <w:tc>
          <w:tcPr>
            <w:tcW w:w="2373" w:type="dxa"/>
          </w:tcPr>
          <w:p w14:paraId="5B986CCA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Список Рособрнадзора</w:t>
            </w:r>
            <w:r w:rsidR="000F0D7C">
              <w:rPr>
                <w:rFonts w:ascii="Times New Roman" w:hAnsi="Times New Roman" w:cs="Times New Roman"/>
                <w:sz w:val="28"/>
                <w:szCs w:val="28"/>
              </w:rPr>
              <w:t xml:space="preserve"> школ с низкими образовательными результатами</w:t>
            </w:r>
          </w:p>
        </w:tc>
        <w:tc>
          <w:tcPr>
            <w:tcW w:w="2123" w:type="dxa"/>
          </w:tcPr>
          <w:p w14:paraId="01925AED" w14:textId="77777777" w:rsidR="00B748D6" w:rsidRDefault="00E71E99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участников ГИА по русскому языку и математике, получивших максимальные баллы минимально по отношению к другим ОО муниципалитета</w:t>
            </w:r>
            <w:r w:rsidR="00210BC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F0D7C">
              <w:rPr>
                <w:rFonts w:ascii="Times New Roman" w:hAnsi="Times New Roman" w:cs="Times New Roman"/>
                <w:sz w:val="28"/>
                <w:szCs w:val="28"/>
              </w:rPr>
              <w:t>(на основании анализа результатов за предыдущие три года)</w:t>
            </w:r>
          </w:p>
        </w:tc>
        <w:tc>
          <w:tcPr>
            <w:tcW w:w="2876" w:type="dxa"/>
          </w:tcPr>
          <w:p w14:paraId="66B6EBE5" w14:textId="77777777" w:rsidR="00B748D6" w:rsidRDefault="009935C9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Отсутствие</w:t>
            </w:r>
            <w:r w:rsidR="00606D7D">
              <w:rPr>
                <w:rFonts w:ascii="Times New Roman" w:hAnsi="Times New Roman" w:cs="Times New Roman"/>
                <w:sz w:val="28"/>
                <w:szCs w:val="28"/>
              </w:rPr>
              <w:t xml:space="preserve"> участников, получивших неудовлетворительные результаты + доля участников ГИА по русскому языку и математике, получивших максимальные баллы максимально по отношению к другим ОО муниципалитета (на основании анализа результатов за предыдущие три года)</w:t>
            </w:r>
          </w:p>
        </w:tc>
      </w:tr>
      <w:tr w:rsidR="00064407" w14:paraId="2C7A43D9" w14:textId="77777777" w:rsidTr="00606D7D">
        <w:tc>
          <w:tcPr>
            <w:tcW w:w="1973" w:type="dxa"/>
          </w:tcPr>
          <w:p w14:paraId="0417565F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Результат ВПР</w:t>
            </w:r>
          </w:p>
        </w:tc>
        <w:tc>
          <w:tcPr>
            <w:tcW w:w="2373" w:type="dxa"/>
          </w:tcPr>
          <w:p w14:paraId="0E5925F9" w14:textId="77777777" w:rsidR="00B748D6" w:rsidRDefault="00B748D6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Список Рособрнадзора</w:t>
            </w:r>
            <w:r w:rsidR="000F0D7C">
              <w:rPr>
                <w:rFonts w:ascii="Times New Roman" w:hAnsi="Times New Roman" w:cs="Times New Roman"/>
                <w:sz w:val="28"/>
                <w:szCs w:val="28"/>
              </w:rPr>
              <w:t xml:space="preserve"> школ с низкими образовательными результатами</w:t>
            </w:r>
          </w:p>
        </w:tc>
        <w:tc>
          <w:tcPr>
            <w:tcW w:w="2123" w:type="dxa"/>
          </w:tcPr>
          <w:p w14:paraId="0D12826C" w14:textId="77777777" w:rsidR="00B748D6" w:rsidRDefault="00E71E99" w:rsidP="00E71E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Доля участников ВПР по русскому языку и математике (4,5,6 класс),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получивших «4»+ «5» меньше/равно доле участников, получивших «3» (на основании анализа результатов за предыдущие три года)</w:t>
            </w:r>
          </w:p>
        </w:tc>
        <w:tc>
          <w:tcPr>
            <w:tcW w:w="2876" w:type="dxa"/>
          </w:tcPr>
          <w:p w14:paraId="1A222F38" w14:textId="77777777" w:rsidR="00B748D6" w:rsidRDefault="00E71E99" w:rsidP="00E71E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участников ВПР по русскому языку и математике (4,5,6 класс), получивших «4»</w:t>
            </w:r>
            <w:r w:rsidR="0055705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+ «5» больше доли участников,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получивших «3» (на основании анализа результатов за предыдущие три года)</w:t>
            </w:r>
          </w:p>
        </w:tc>
      </w:tr>
      <w:tr w:rsidR="00064407" w14:paraId="240F1C2C" w14:textId="77777777" w:rsidTr="00606D7D">
        <w:tc>
          <w:tcPr>
            <w:tcW w:w="1973" w:type="dxa"/>
          </w:tcPr>
          <w:p w14:paraId="6989A0C4" w14:textId="77777777" w:rsidR="00B748D6" w:rsidRDefault="00E71E99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Объективность результатов</w:t>
            </w:r>
          </w:p>
        </w:tc>
        <w:tc>
          <w:tcPr>
            <w:tcW w:w="2373" w:type="dxa"/>
          </w:tcPr>
          <w:p w14:paraId="5FE95D3D" w14:textId="77777777" w:rsidR="00B748D6" w:rsidRDefault="00E71E99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Присутствие ОО в списке </w:t>
            </w:r>
            <w:r w:rsidR="000F0D7C">
              <w:rPr>
                <w:rFonts w:ascii="Times New Roman" w:hAnsi="Times New Roman" w:cs="Times New Roman"/>
                <w:sz w:val="28"/>
                <w:szCs w:val="28"/>
              </w:rPr>
              <w:t xml:space="preserve">школ с признаками необъективности проведения ВПР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Рособрнадзора более чем 2 года</w:t>
            </w:r>
          </w:p>
        </w:tc>
        <w:tc>
          <w:tcPr>
            <w:tcW w:w="2123" w:type="dxa"/>
          </w:tcPr>
          <w:p w14:paraId="16AAC56E" w14:textId="77777777" w:rsidR="00B748D6" w:rsidRDefault="00E71E99" w:rsidP="00E71E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Присутствие ОО в списке Рособрнадзора в текущем году</w:t>
            </w:r>
          </w:p>
        </w:tc>
        <w:tc>
          <w:tcPr>
            <w:tcW w:w="2876" w:type="dxa"/>
          </w:tcPr>
          <w:p w14:paraId="3064BF64" w14:textId="77777777" w:rsidR="00B748D6" w:rsidRDefault="00E71E99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Отсутствие ОО в списке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Рособрнадзара</w:t>
            </w:r>
            <w:proofErr w:type="spellEnd"/>
          </w:p>
        </w:tc>
      </w:tr>
      <w:tr w:rsidR="00064407" w14:paraId="1D9F24CE" w14:textId="77777777" w:rsidTr="00606D7D">
        <w:tc>
          <w:tcPr>
            <w:tcW w:w="1973" w:type="dxa"/>
          </w:tcPr>
          <w:p w14:paraId="72B88A57" w14:textId="77777777" w:rsidR="00606D7D" w:rsidRDefault="00064407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Рекомендации</w:t>
            </w:r>
          </w:p>
        </w:tc>
        <w:tc>
          <w:tcPr>
            <w:tcW w:w="2373" w:type="dxa"/>
          </w:tcPr>
          <w:p w14:paraId="2CA01AF3" w14:textId="77777777" w:rsidR="00606D7D" w:rsidRDefault="00606D7D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Построение рискового профиля на основе заполнения карты самоанализа,</w:t>
            </w:r>
            <w:r w:rsidR="005F3664">
              <w:rPr>
                <w:rFonts w:ascii="Times New Roman" w:hAnsi="Times New Roman" w:cs="Times New Roman"/>
                <w:sz w:val="28"/>
                <w:szCs w:val="28"/>
              </w:rPr>
              <w:t xml:space="preserve"> работа в соответствии с региональным комплексом мер по работе со ШНОР/ШНСУ,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участие в областном проекте</w:t>
            </w:r>
            <w:r w:rsidR="005F3664">
              <w:rPr>
                <w:rFonts w:ascii="Times New Roman" w:hAnsi="Times New Roman" w:cs="Times New Roman"/>
                <w:sz w:val="28"/>
                <w:szCs w:val="28"/>
              </w:rPr>
              <w:t xml:space="preserve"> (Шаги к успеху)</w:t>
            </w:r>
          </w:p>
        </w:tc>
        <w:tc>
          <w:tcPr>
            <w:tcW w:w="2123" w:type="dxa"/>
          </w:tcPr>
          <w:p w14:paraId="1536B31F" w14:textId="77777777" w:rsidR="00606D7D" w:rsidRDefault="005F3664" w:rsidP="005F366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Участие в областных проектах (Шаги к успеху, Управленческие команды); обеспечение ресурсной поддержки за счет включения в региональные проекты</w:t>
            </w:r>
          </w:p>
        </w:tc>
        <w:tc>
          <w:tcPr>
            <w:tcW w:w="2876" w:type="dxa"/>
          </w:tcPr>
          <w:p w14:paraId="6E8273BE" w14:textId="77777777" w:rsidR="00606D7D" w:rsidRDefault="005F3664" w:rsidP="00B748D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Участие в областном проекте «Шаги к успеху» в качестве кураторов ШНОР/ШНСУ</w:t>
            </w:r>
          </w:p>
        </w:tc>
      </w:tr>
    </w:tbl>
    <w:p w14:paraId="7D53B226" w14:textId="77777777" w:rsidR="00B748D6" w:rsidRDefault="00B748D6" w:rsidP="00B748D6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EE6484E" w14:textId="77777777" w:rsidR="00E623C3" w:rsidRDefault="00E623C3" w:rsidP="00B748D6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D801927" w14:textId="76C54A10" w:rsidR="008036D7" w:rsidRDefault="008036D7">
      <w:pPr>
        <w:rPr>
          <w:rFonts w:ascii="Times New Roman" w:hAnsi="Times New Roman" w:cs="Times New Roman"/>
          <w:sz w:val="28"/>
          <w:szCs w:val="28"/>
        </w:rPr>
      </w:pPr>
    </w:p>
    <w:sectPr w:rsidR="008036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541B"/>
    <w:rsid w:val="00064407"/>
    <w:rsid w:val="000808EF"/>
    <w:rsid w:val="00082C71"/>
    <w:rsid w:val="000D4EEC"/>
    <w:rsid w:val="000F0D7C"/>
    <w:rsid w:val="0015246D"/>
    <w:rsid w:val="00210BC5"/>
    <w:rsid w:val="0024162E"/>
    <w:rsid w:val="002B3E2F"/>
    <w:rsid w:val="002D31FB"/>
    <w:rsid w:val="002F6235"/>
    <w:rsid w:val="0032263A"/>
    <w:rsid w:val="00491572"/>
    <w:rsid w:val="00496C45"/>
    <w:rsid w:val="00540080"/>
    <w:rsid w:val="00557058"/>
    <w:rsid w:val="0059337A"/>
    <w:rsid w:val="005D1AEF"/>
    <w:rsid w:val="005F3664"/>
    <w:rsid w:val="00606D7D"/>
    <w:rsid w:val="00775771"/>
    <w:rsid w:val="008036D7"/>
    <w:rsid w:val="008F662B"/>
    <w:rsid w:val="0092541B"/>
    <w:rsid w:val="009448A8"/>
    <w:rsid w:val="009935C9"/>
    <w:rsid w:val="009D792C"/>
    <w:rsid w:val="009D7B76"/>
    <w:rsid w:val="00A12E38"/>
    <w:rsid w:val="00A47F4E"/>
    <w:rsid w:val="00AB4E7C"/>
    <w:rsid w:val="00B748D6"/>
    <w:rsid w:val="00BB3F93"/>
    <w:rsid w:val="00E623C3"/>
    <w:rsid w:val="00E71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88473"/>
  <w15:docId w15:val="{45D7DC93-91A1-4725-9162-FC14DCA6C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74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400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400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2</Pages>
  <Words>324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21</cp:revision>
  <cp:lastPrinted>2023-03-09T10:12:00Z</cp:lastPrinted>
  <dcterms:created xsi:type="dcterms:W3CDTF">2022-12-26T09:29:00Z</dcterms:created>
  <dcterms:modified xsi:type="dcterms:W3CDTF">2024-07-09T07:17:00Z</dcterms:modified>
</cp:coreProperties>
</file>